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20" w:rsidRPr="0069038B" w:rsidRDefault="00116E20" w:rsidP="0069038B">
      <w:pPr>
        <w:keepNext/>
        <w:jc w:val="left"/>
        <w:outlineLvl w:val="0"/>
        <w:rPr>
          <w:rFonts w:eastAsia="Times New Roman" w:cs="Times New Roman"/>
          <w:b/>
          <w:bCs/>
          <w:kern w:val="32"/>
          <w:sz w:val="28"/>
          <w:szCs w:val="28"/>
          <w:lang w:eastAsia="ru-RU"/>
        </w:rPr>
      </w:pPr>
      <w:r w:rsidRPr="0069038B">
        <w:rPr>
          <w:rFonts w:eastAsia="Times New Roman" w:cs="Times New Roman"/>
          <w:b/>
          <w:bCs/>
          <w:kern w:val="32"/>
          <w:sz w:val="28"/>
          <w:szCs w:val="28"/>
          <w:lang w:eastAsia="ru-RU"/>
        </w:rPr>
        <w:t xml:space="preserve">Романович Нелли Александровна, </w:t>
      </w:r>
    </w:p>
    <w:p w:rsidR="0069038B" w:rsidRPr="0069038B" w:rsidRDefault="00116E20" w:rsidP="0069038B">
      <w:pPr>
        <w:keepNext/>
        <w:jc w:val="left"/>
        <w:outlineLvl w:val="0"/>
        <w:rPr>
          <w:rFonts w:eastAsia="Times New Roman" w:cs="Times New Roman"/>
          <w:b/>
          <w:bCs/>
          <w:kern w:val="32"/>
          <w:sz w:val="28"/>
          <w:szCs w:val="28"/>
          <w:lang w:eastAsia="ru-RU"/>
        </w:rPr>
      </w:pPr>
      <w:r w:rsidRPr="0069038B">
        <w:rPr>
          <w:rFonts w:eastAsia="Times New Roman" w:cs="Times New Roman"/>
          <w:b/>
          <w:bCs/>
          <w:kern w:val="32"/>
          <w:sz w:val="28"/>
          <w:szCs w:val="28"/>
          <w:lang w:eastAsia="ru-RU"/>
        </w:rPr>
        <w:t>профессор Российской Академии народного хозяйства и  государственной службы при Президенте РФ (Воронежский филиал);</w:t>
      </w:r>
      <w:r w:rsidR="0069038B" w:rsidRPr="0069038B">
        <w:rPr>
          <w:rFonts w:eastAsia="Times New Roman" w:cs="Times New Roman"/>
          <w:b/>
          <w:bCs/>
          <w:kern w:val="32"/>
          <w:sz w:val="28"/>
          <w:szCs w:val="28"/>
          <w:lang w:eastAsia="ru-RU"/>
        </w:rPr>
        <w:t xml:space="preserve"> д. социолог</w:t>
      </w:r>
      <w:proofErr w:type="gramStart"/>
      <w:r w:rsidR="0069038B" w:rsidRPr="0069038B">
        <w:rPr>
          <w:rFonts w:eastAsia="Times New Roman" w:cs="Times New Roman"/>
          <w:b/>
          <w:bCs/>
          <w:kern w:val="32"/>
          <w:sz w:val="28"/>
          <w:szCs w:val="28"/>
          <w:lang w:eastAsia="ru-RU"/>
        </w:rPr>
        <w:t>.</w:t>
      </w:r>
      <w:proofErr w:type="gramEnd"/>
      <w:r w:rsidR="0069038B" w:rsidRPr="0069038B">
        <w:rPr>
          <w:rFonts w:eastAsia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proofErr w:type="gramStart"/>
      <w:r w:rsidR="0069038B" w:rsidRPr="0069038B">
        <w:rPr>
          <w:rFonts w:eastAsia="Times New Roman" w:cs="Times New Roman"/>
          <w:b/>
          <w:bCs/>
          <w:kern w:val="32"/>
          <w:sz w:val="28"/>
          <w:szCs w:val="28"/>
          <w:lang w:eastAsia="ru-RU"/>
        </w:rPr>
        <w:t>н</w:t>
      </w:r>
      <w:proofErr w:type="gramEnd"/>
      <w:r w:rsidR="0069038B" w:rsidRPr="0069038B">
        <w:rPr>
          <w:rFonts w:eastAsia="Times New Roman" w:cs="Times New Roman"/>
          <w:b/>
          <w:bCs/>
          <w:kern w:val="32"/>
          <w:sz w:val="28"/>
          <w:szCs w:val="28"/>
          <w:lang w:eastAsia="ru-RU"/>
        </w:rPr>
        <w:t xml:space="preserve">., </w:t>
      </w:r>
    </w:p>
    <w:p w:rsidR="00116E20" w:rsidRPr="0069038B" w:rsidRDefault="00116E20" w:rsidP="0069038B">
      <w:pPr>
        <w:ind w:right="51"/>
        <w:jc w:val="left"/>
        <w:rPr>
          <w:rFonts w:eastAsia="Times New Roman" w:cs="Times New Roman"/>
          <w:sz w:val="28"/>
          <w:szCs w:val="28"/>
          <w:lang w:eastAsia="ru-RU"/>
        </w:rPr>
      </w:pPr>
      <w:r w:rsidRPr="0069038B">
        <w:rPr>
          <w:rFonts w:eastAsia="Times New Roman" w:cs="Times New Roman"/>
          <w:b/>
          <w:bCs/>
          <w:kern w:val="32"/>
          <w:sz w:val="28"/>
          <w:szCs w:val="28"/>
          <w:lang w:eastAsia="ru-RU"/>
        </w:rPr>
        <w:t>ген. директор Института Общественного Мнения  «Квалитас» (г. Воронеж).</w:t>
      </w:r>
    </w:p>
    <w:p w:rsidR="0060746B" w:rsidRPr="00B913B6" w:rsidRDefault="0069038B" w:rsidP="0069038B">
      <w:pPr>
        <w:pStyle w:val="Default"/>
        <w:rPr>
          <w:b/>
          <w:sz w:val="28"/>
          <w:szCs w:val="28"/>
        </w:rPr>
      </w:pPr>
      <w:r w:rsidRPr="0060746B">
        <w:rPr>
          <w:b/>
          <w:sz w:val="28"/>
          <w:szCs w:val="28"/>
        </w:rPr>
        <w:t>Адрес:</w:t>
      </w:r>
      <w:r w:rsidR="0060746B" w:rsidRPr="0060746B">
        <w:rPr>
          <w:b/>
          <w:sz w:val="28"/>
          <w:szCs w:val="28"/>
        </w:rPr>
        <w:t xml:space="preserve"> 394036, </w:t>
      </w:r>
      <w:r w:rsidRPr="0060746B">
        <w:rPr>
          <w:b/>
          <w:sz w:val="28"/>
          <w:szCs w:val="28"/>
        </w:rPr>
        <w:t xml:space="preserve"> телефон</w:t>
      </w:r>
      <w:r w:rsidR="0060746B" w:rsidRPr="0060746B">
        <w:rPr>
          <w:b/>
          <w:sz w:val="28"/>
          <w:szCs w:val="28"/>
        </w:rPr>
        <w:t xml:space="preserve"> +79036517274</w:t>
      </w:r>
      <w:r w:rsidRPr="0060746B">
        <w:rPr>
          <w:b/>
          <w:sz w:val="28"/>
          <w:szCs w:val="28"/>
        </w:rPr>
        <w:t>, факс</w:t>
      </w:r>
      <w:r w:rsidR="0060746B" w:rsidRPr="0060746B">
        <w:rPr>
          <w:b/>
          <w:sz w:val="28"/>
          <w:szCs w:val="28"/>
        </w:rPr>
        <w:t>: 8-473-220-89-07</w:t>
      </w:r>
      <w:r w:rsidRPr="0060746B">
        <w:rPr>
          <w:b/>
          <w:sz w:val="28"/>
          <w:szCs w:val="28"/>
        </w:rPr>
        <w:t xml:space="preserve">, </w:t>
      </w:r>
    </w:p>
    <w:p w:rsidR="0069038B" w:rsidRPr="00B913B6" w:rsidRDefault="0069038B" w:rsidP="0069038B">
      <w:pPr>
        <w:pStyle w:val="Default"/>
        <w:rPr>
          <w:b/>
          <w:sz w:val="28"/>
          <w:szCs w:val="28"/>
        </w:rPr>
      </w:pPr>
      <w:proofErr w:type="gramStart"/>
      <w:r w:rsidRPr="0060746B">
        <w:rPr>
          <w:b/>
          <w:sz w:val="28"/>
          <w:szCs w:val="28"/>
          <w:lang w:val="en-US"/>
        </w:rPr>
        <w:t>e</w:t>
      </w:r>
      <w:r w:rsidRPr="00B913B6">
        <w:rPr>
          <w:b/>
          <w:sz w:val="28"/>
          <w:szCs w:val="28"/>
        </w:rPr>
        <w:t>-</w:t>
      </w:r>
      <w:r w:rsidRPr="0060746B">
        <w:rPr>
          <w:b/>
          <w:sz w:val="28"/>
          <w:szCs w:val="28"/>
          <w:lang w:val="en-US"/>
        </w:rPr>
        <w:t>mail</w:t>
      </w:r>
      <w:proofErr w:type="gramEnd"/>
      <w:r w:rsidR="0060746B" w:rsidRPr="00B913B6">
        <w:rPr>
          <w:b/>
          <w:sz w:val="28"/>
          <w:szCs w:val="28"/>
        </w:rPr>
        <w:t xml:space="preserve">: </w:t>
      </w:r>
      <w:proofErr w:type="spellStart"/>
      <w:r w:rsidR="0060746B" w:rsidRPr="0060746B">
        <w:rPr>
          <w:b/>
          <w:sz w:val="28"/>
          <w:szCs w:val="28"/>
          <w:lang w:val="en-US"/>
        </w:rPr>
        <w:t>nelly</w:t>
      </w:r>
      <w:proofErr w:type="spellEnd"/>
      <w:r w:rsidR="0060746B" w:rsidRPr="00B913B6">
        <w:rPr>
          <w:b/>
          <w:sz w:val="28"/>
          <w:szCs w:val="28"/>
        </w:rPr>
        <w:t>@</w:t>
      </w:r>
      <w:proofErr w:type="spellStart"/>
      <w:r w:rsidR="0060746B" w:rsidRPr="0060746B">
        <w:rPr>
          <w:b/>
          <w:sz w:val="28"/>
          <w:szCs w:val="28"/>
          <w:lang w:val="en-US"/>
        </w:rPr>
        <w:t>qualitas</w:t>
      </w:r>
      <w:proofErr w:type="spellEnd"/>
      <w:r w:rsidR="0060746B" w:rsidRPr="00B913B6">
        <w:rPr>
          <w:b/>
          <w:sz w:val="28"/>
          <w:szCs w:val="28"/>
        </w:rPr>
        <w:t>.</w:t>
      </w:r>
      <w:proofErr w:type="spellStart"/>
      <w:r w:rsidR="0060746B" w:rsidRPr="0060746B">
        <w:rPr>
          <w:b/>
          <w:sz w:val="28"/>
          <w:szCs w:val="28"/>
          <w:lang w:val="en-US"/>
        </w:rPr>
        <w:t>ru</w:t>
      </w:r>
      <w:proofErr w:type="spellEnd"/>
    </w:p>
    <w:p w:rsidR="0069038B" w:rsidRPr="00B913B6" w:rsidRDefault="0069038B" w:rsidP="0069038B">
      <w:pPr>
        <w:pStyle w:val="Default"/>
        <w:rPr>
          <w:sz w:val="28"/>
          <w:szCs w:val="28"/>
        </w:rPr>
      </w:pPr>
    </w:p>
    <w:p w:rsidR="00116E20" w:rsidRDefault="008B251E" w:rsidP="00D367CA">
      <w:pPr>
        <w:pStyle w:val="Default"/>
        <w:spacing w:line="360" w:lineRule="auto"/>
        <w:jc w:val="center"/>
        <w:rPr>
          <w:rFonts w:eastAsia="Times New Roman" w:cs="Arial"/>
          <w:b/>
          <w:bCs/>
          <w:spacing w:val="-4"/>
          <w:sz w:val="28"/>
          <w:szCs w:val="28"/>
          <w:lang w:eastAsia="ru-RU"/>
        </w:rPr>
      </w:pPr>
      <w:r w:rsidRPr="0069038B">
        <w:rPr>
          <w:rFonts w:eastAsia="Times New Roman" w:cs="Arial"/>
          <w:b/>
          <w:bCs/>
          <w:spacing w:val="-4"/>
          <w:sz w:val="28"/>
          <w:szCs w:val="28"/>
          <w:lang w:eastAsia="ru-RU"/>
        </w:rPr>
        <w:t>УРОВЕНЬ СОЦИАЛЬНОЙ ТРЕВОЖН</w:t>
      </w:r>
      <w:r w:rsidR="00681AEB">
        <w:rPr>
          <w:rFonts w:eastAsia="Times New Roman" w:cs="Arial"/>
          <w:b/>
          <w:bCs/>
          <w:spacing w:val="-4"/>
          <w:sz w:val="28"/>
          <w:szCs w:val="28"/>
          <w:lang w:eastAsia="ru-RU"/>
        </w:rPr>
        <w:t>ОСТИ В СВЯЗИ С ПОСЛЕДСТВИЯМИ ВОС</w:t>
      </w:r>
      <w:r w:rsidRPr="0069038B">
        <w:rPr>
          <w:rFonts w:eastAsia="Times New Roman" w:cs="Arial"/>
          <w:b/>
          <w:bCs/>
          <w:spacing w:val="-4"/>
          <w:sz w:val="28"/>
          <w:szCs w:val="28"/>
          <w:lang w:eastAsia="ru-RU"/>
        </w:rPr>
        <w:t>СОЕДИНЕНИЯ КРЫМА</w:t>
      </w:r>
      <w:r w:rsidR="00681AEB">
        <w:rPr>
          <w:rFonts w:eastAsia="Times New Roman" w:cs="Arial"/>
          <w:b/>
          <w:bCs/>
          <w:spacing w:val="-4"/>
          <w:sz w:val="28"/>
          <w:szCs w:val="28"/>
          <w:lang w:eastAsia="ru-RU"/>
        </w:rPr>
        <w:t xml:space="preserve"> С РОССИЕЙ</w:t>
      </w:r>
    </w:p>
    <w:p w:rsidR="00740D42" w:rsidRPr="00740D42" w:rsidRDefault="00424BFB" w:rsidP="00E72D81">
      <w:pPr>
        <w:pStyle w:val="Default"/>
        <w:spacing w:line="360" w:lineRule="auto"/>
        <w:ind w:firstLine="567"/>
        <w:jc w:val="both"/>
        <w:rPr>
          <w:rFonts w:eastAsia="Times New Roman" w:cs="Arial"/>
          <w:bCs/>
          <w:spacing w:val="-4"/>
          <w:sz w:val="28"/>
          <w:szCs w:val="28"/>
          <w:lang w:eastAsia="ru-RU"/>
        </w:rPr>
      </w:pPr>
      <w:r w:rsidRPr="0069038B">
        <w:rPr>
          <w:rFonts w:eastAsia="Times New Roman" w:cs="Arial"/>
          <w:bCs/>
          <w:spacing w:val="-4"/>
          <w:sz w:val="28"/>
          <w:szCs w:val="28"/>
          <w:lang w:eastAsia="ru-RU"/>
        </w:rPr>
        <w:t xml:space="preserve">После </w:t>
      </w:r>
      <w:r w:rsidR="00D367CA">
        <w:rPr>
          <w:rFonts w:eastAsia="Times New Roman" w:cs="Arial"/>
          <w:bCs/>
          <w:spacing w:val="-4"/>
          <w:sz w:val="28"/>
          <w:szCs w:val="28"/>
          <w:lang w:eastAsia="ru-RU"/>
        </w:rPr>
        <w:t xml:space="preserve">периода эйфории большинства российских граждан от «возвращения домой» </w:t>
      </w:r>
      <w:r w:rsidRPr="0069038B">
        <w:rPr>
          <w:rFonts w:eastAsia="Times New Roman" w:cs="Arial"/>
          <w:bCs/>
          <w:spacing w:val="-4"/>
          <w:sz w:val="28"/>
          <w:szCs w:val="28"/>
          <w:lang w:eastAsia="ru-RU"/>
        </w:rPr>
        <w:t xml:space="preserve"> Крыма </w:t>
      </w:r>
      <w:r w:rsidR="00D367CA">
        <w:rPr>
          <w:rFonts w:eastAsia="Times New Roman" w:cs="Arial"/>
          <w:bCs/>
          <w:spacing w:val="-4"/>
          <w:sz w:val="28"/>
          <w:szCs w:val="28"/>
          <w:lang w:eastAsia="ru-RU"/>
        </w:rPr>
        <w:t xml:space="preserve">наступает период оценки последствий этого шага. Неприятие </w:t>
      </w:r>
      <w:r w:rsidRPr="0069038B">
        <w:rPr>
          <w:rFonts w:eastAsia="Times New Roman" w:cs="Arial"/>
          <w:bCs/>
          <w:spacing w:val="-4"/>
          <w:sz w:val="28"/>
          <w:szCs w:val="28"/>
          <w:lang w:eastAsia="ru-RU"/>
        </w:rPr>
        <w:t xml:space="preserve">факта </w:t>
      </w:r>
      <w:r w:rsidR="00681AEB">
        <w:rPr>
          <w:rFonts w:eastAsia="Times New Roman" w:cs="Arial"/>
          <w:bCs/>
          <w:spacing w:val="-4"/>
          <w:sz w:val="28"/>
          <w:szCs w:val="28"/>
          <w:lang w:eastAsia="ru-RU"/>
        </w:rPr>
        <w:t>воссоединения Крыма с Россией</w:t>
      </w:r>
      <w:r w:rsidR="00D367CA">
        <w:rPr>
          <w:rFonts w:eastAsia="Times New Roman" w:cs="Arial"/>
          <w:bCs/>
          <w:spacing w:val="-4"/>
          <w:sz w:val="28"/>
          <w:szCs w:val="28"/>
          <w:lang w:eastAsia="ru-RU"/>
        </w:rPr>
        <w:t xml:space="preserve"> </w:t>
      </w:r>
      <w:r w:rsidRPr="0069038B">
        <w:rPr>
          <w:rFonts w:eastAsia="Times New Roman" w:cs="Arial"/>
          <w:bCs/>
          <w:spacing w:val="-4"/>
          <w:sz w:val="28"/>
          <w:szCs w:val="28"/>
          <w:lang w:eastAsia="ru-RU"/>
        </w:rPr>
        <w:t>западными странами</w:t>
      </w:r>
      <w:r w:rsidR="00D367CA">
        <w:rPr>
          <w:rFonts w:eastAsia="Times New Roman" w:cs="Arial"/>
          <w:bCs/>
          <w:spacing w:val="-4"/>
          <w:sz w:val="28"/>
          <w:szCs w:val="28"/>
          <w:lang w:eastAsia="ru-RU"/>
        </w:rPr>
        <w:t xml:space="preserve"> обернулось попыткой международной изоляции России и экономическими санкциями</w:t>
      </w:r>
      <w:r w:rsidR="00B72C67">
        <w:rPr>
          <w:rFonts w:eastAsia="Times New Roman" w:cs="Arial"/>
          <w:bCs/>
          <w:spacing w:val="-4"/>
          <w:sz w:val="28"/>
          <w:szCs w:val="28"/>
          <w:lang w:eastAsia="ru-RU"/>
        </w:rPr>
        <w:t xml:space="preserve">. </w:t>
      </w:r>
      <w:r w:rsidR="00B913B6">
        <w:rPr>
          <w:rFonts w:eastAsia="Times New Roman" w:cs="Arial"/>
          <w:bCs/>
          <w:spacing w:val="-4"/>
          <w:sz w:val="28"/>
          <w:szCs w:val="28"/>
          <w:lang w:eastAsia="ru-RU"/>
        </w:rPr>
        <w:t>Санкции</w:t>
      </w:r>
      <w:r w:rsidR="00050392">
        <w:rPr>
          <w:rFonts w:eastAsia="Times New Roman" w:cs="Arial"/>
          <w:bCs/>
          <w:spacing w:val="-4"/>
          <w:sz w:val="28"/>
          <w:szCs w:val="28"/>
          <w:lang w:eastAsia="ru-RU"/>
        </w:rPr>
        <w:t xml:space="preserve"> спровоцировали новый виток кризиса и рост цен на продукты</w:t>
      </w:r>
      <w:r w:rsidR="00E72D81">
        <w:rPr>
          <w:rFonts w:eastAsia="Times New Roman" w:cs="Arial"/>
          <w:bCs/>
          <w:spacing w:val="-4"/>
          <w:sz w:val="28"/>
          <w:szCs w:val="28"/>
          <w:lang w:eastAsia="ru-RU"/>
        </w:rPr>
        <w:t>, что ощутимо сказалось на карманах россиян.</w:t>
      </w:r>
      <w:r w:rsidR="00B913B6" w:rsidRPr="00B913B6">
        <w:rPr>
          <w:rFonts w:eastAsia="Times New Roman" w:cs="Arial"/>
          <w:bCs/>
          <w:spacing w:val="-4"/>
          <w:sz w:val="28"/>
          <w:szCs w:val="28"/>
          <w:lang w:eastAsia="ru-RU"/>
        </w:rPr>
        <w:t xml:space="preserve"> </w:t>
      </w:r>
      <w:r w:rsidR="005D4BBE">
        <w:rPr>
          <w:rFonts w:eastAsia="Times New Roman" w:cs="Arial"/>
          <w:bCs/>
          <w:spacing w:val="-4"/>
          <w:sz w:val="28"/>
          <w:szCs w:val="28"/>
          <w:lang w:eastAsia="ru-RU"/>
        </w:rPr>
        <w:t xml:space="preserve">Правда, некоторые современные эксперты полны оптимизма: «Проблема в том, что Россия столкнулась одновременно со структурным и внешним кризисом, однако этот кризис вполне преодолим – санкции стимулируют </w:t>
      </w:r>
      <w:proofErr w:type="spellStart"/>
      <w:r w:rsidR="005D4BBE">
        <w:rPr>
          <w:rFonts w:eastAsia="Times New Roman" w:cs="Arial"/>
          <w:bCs/>
          <w:spacing w:val="-4"/>
          <w:sz w:val="28"/>
          <w:szCs w:val="28"/>
          <w:lang w:eastAsia="ru-RU"/>
        </w:rPr>
        <w:t>импортозамещение</w:t>
      </w:r>
      <w:proofErr w:type="spellEnd"/>
      <w:r w:rsidR="005D4BBE">
        <w:rPr>
          <w:rFonts w:eastAsia="Times New Roman" w:cs="Arial"/>
          <w:bCs/>
          <w:spacing w:val="-4"/>
          <w:sz w:val="28"/>
          <w:szCs w:val="28"/>
          <w:lang w:eastAsia="ru-RU"/>
        </w:rPr>
        <w:t xml:space="preserve">, а остановившееся падение цен на нефть позволит стабилизировать социальную политику»  </w:t>
      </w:r>
      <w:r w:rsidR="005D4BBE" w:rsidRPr="00740D42">
        <w:rPr>
          <w:rFonts w:eastAsia="Times New Roman" w:cs="Arial"/>
          <w:bCs/>
          <w:spacing w:val="-4"/>
          <w:sz w:val="28"/>
          <w:szCs w:val="28"/>
          <w:lang w:eastAsia="ru-RU"/>
        </w:rPr>
        <w:t>[</w:t>
      </w:r>
      <w:r w:rsidR="00681AEB">
        <w:rPr>
          <w:rFonts w:eastAsia="Times New Roman" w:cs="Arial"/>
          <w:bCs/>
          <w:spacing w:val="-4"/>
          <w:sz w:val="28"/>
          <w:szCs w:val="28"/>
          <w:lang w:eastAsia="ru-RU"/>
        </w:rPr>
        <w:t>1, с</w:t>
      </w:r>
      <w:r w:rsidR="005D4BBE">
        <w:rPr>
          <w:rFonts w:eastAsia="Times New Roman" w:cs="Arial"/>
          <w:bCs/>
          <w:spacing w:val="-4"/>
          <w:sz w:val="28"/>
          <w:szCs w:val="28"/>
          <w:lang w:eastAsia="ru-RU"/>
        </w:rPr>
        <w:t>.</w:t>
      </w:r>
      <w:r w:rsidR="00681AEB">
        <w:rPr>
          <w:rFonts w:eastAsia="Times New Roman" w:cs="Arial"/>
          <w:bCs/>
          <w:spacing w:val="-4"/>
          <w:sz w:val="28"/>
          <w:szCs w:val="28"/>
          <w:lang w:eastAsia="ru-RU"/>
        </w:rPr>
        <w:t xml:space="preserve"> </w:t>
      </w:r>
      <w:r w:rsidR="005D4BBE">
        <w:rPr>
          <w:rFonts w:eastAsia="Times New Roman" w:cs="Arial"/>
          <w:bCs/>
          <w:spacing w:val="-4"/>
          <w:sz w:val="28"/>
          <w:szCs w:val="28"/>
          <w:lang w:eastAsia="ru-RU"/>
        </w:rPr>
        <w:t>8</w:t>
      </w:r>
      <w:r w:rsidR="005D4BBE" w:rsidRPr="00740D42">
        <w:rPr>
          <w:rFonts w:eastAsia="Times New Roman" w:cs="Arial"/>
          <w:bCs/>
          <w:spacing w:val="-4"/>
          <w:sz w:val="28"/>
          <w:szCs w:val="28"/>
          <w:lang w:eastAsia="ru-RU"/>
        </w:rPr>
        <w:t>]</w:t>
      </w:r>
      <w:r w:rsidR="005D4BBE">
        <w:rPr>
          <w:rFonts w:eastAsia="Times New Roman" w:cs="Arial"/>
          <w:bCs/>
          <w:spacing w:val="-4"/>
          <w:sz w:val="28"/>
          <w:szCs w:val="28"/>
          <w:lang w:eastAsia="ru-RU"/>
        </w:rPr>
        <w:t>. Но в</w:t>
      </w:r>
      <w:r w:rsidR="00B913B6">
        <w:rPr>
          <w:rFonts w:eastAsia="Times New Roman" w:cs="Arial"/>
          <w:bCs/>
          <w:spacing w:val="-4"/>
          <w:sz w:val="28"/>
          <w:szCs w:val="28"/>
          <w:lang w:eastAsia="ru-RU"/>
        </w:rPr>
        <w:t>ысокая социальная тревожность может катастрофически обрушить оптимистические прогнозы, поскольку, согласно известной теореме Томаса, если люди воспринимают ситуацию как реальную, она реальна в своих последствиях.</w:t>
      </w:r>
      <w:r w:rsidR="00E72D81">
        <w:rPr>
          <w:rFonts w:eastAsia="Times New Roman" w:cs="Arial"/>
          <w:bCs/>
          <w:spacing w:val="-4"/>
          <w:sz w:val="28"/>
          <w:szCs w:val="28"/>
          <w:lang w:eastAsia="ru-RU"/>
        </w:rPr>
        <w:t xml:space="preserve"> </w:t>
      </w:r>
      <w:r w:rsidR="00857C60">
        <w:rPr>
          <w:rFonts w:eastAsia="Times New Roman" w:cs="Arial"/>
          <w:bCs/>
          <w:spacing w:val="-4"/>
          <w:sz w:val="28"/>
          <w:szCs w:val="28"/>
          <w:lang w:eastAsia="ru-RU"/>
        </w:rPr>
        <w:t xml:space="preserve">Социальную тревожность мы </w:t>
      </w:r>
      <w:r w:rsidR="005D4BBE">
        <w:rPr>
          <w:rFonts w:eastAsia="Times New Roman" w:cs="Arial"/>
          <w:bCs/>
          <w:spacing w:val="-4"/>
          <w:sz w:val="28"/>
          <w:szCs w:val="28"/>
          <w:lang w:eastAsia="ru-RU"/>
        </w:rPr>
        <w:t>исследуем</w:t>
      </w:r>
      <w:r w:rsidR="00857C60">
        <w:rPr>
          <w:rFonts w:eastAsia="Times New Roman" w:cs="Arial"/>
          <w:bCs/>
          <w:spacing w:val="-4"/>
          <w:sz w:val="28"/>
          <w:szCs w:val="28"/>
          <w:lang w:eastAsia="ru-RU"/>
        </w:rPr>
        <w:t xml:space="preserve"> на примере жителей города Воронежа, как города, расположенного недалеко от украинской границы, поэтому особенно остро реагирующего на все, что связано с кризисом российско-украинских отношений.  </w:t>
      </w:r>
    </w:p>
    <w:p w:rsidR="00980A85" w:rsidRDefault="008B251E" w:rsidP="00857C60">
      <w:pPr>
        <w:pStyle w:val="Default"/>
        <w:spacing w:line="360" w:lineRule="auto"/>
        <w:ind w:firstLine="567"/>
        <w:jc w:val="both"/>
        <w:rPr>
          <w:rFonts w:eastAsia="Times New Roman" w:cs="Arial"/>
          <w:bCs/>
          <w:spacing w:val="-4"/>
          <w:sz w:val="28"/>
          <w:szCs w:val="28"/>
          <w:lang w:eastAsia="ru-RU"/>
        </w:rPr>
      </w:pPr>
      <w:r w:rsidRPr="0069038B">
        <w:rPr>
          <w:rFonts w:eastAsia="Times New Roman" w:cs="Arial"/>
          <w:bCs/>
          <w:spacing w:val="-4"/>
          <w:sz w:val="28"/>
          <w:szCs w:val="28"/>
          <w:lang w:eastAsia="ru-RU"/>
        </w:rPr>
        <w:t xml:space="preserve">Уровень социальной тревожности воронежцев Институт общественного мнения «Квалитас» </w:t>
      </w:r>
      <w:r w:rsidR="00681AEB">
        <w:rPr>
          <w:rFonts w:eastAsia="Times New Roman" w:cs="Arial"/>
          <w:bCs/>
          <w:spacing w:val="-4"/>
          <w:sz w:val="28"/>
          <w:szCs w:val="28"/>
          <w:lang w:eastAsia="ru-RU"/>
        </w:rPr>
        <w:t>из</w:t>
      </w:r>
      <w:r w:rsidRPr="0069038B">
        <w:rPr>
          <w:rFonts w:eastAsia="Times New Roman" w:cs="Arial"/>
          <w:bCs/>
          <w:spacing w:val="-4"/>
          <w:sz w:val="28"/>
          <w:szCs w:val="28"/>
          <w:lang w:eastAsia="ru-RU"/>
        </w:rPr>
        <w:t>меряет, начиная с апреля 2014 года. Напомним, что 16 марта 2014 года был проведен референдум о статусе Крыма, на основании результатов которого</w:t>
      </w:r>
      <w:r w:rsidR="00980A85" w:rsidRPr="0069038B">
        <w:rPr>
          <w:rFonts w:eastAsia="Times New Roman" w:cs="Arial"/>
          <w:bCs/>
          <w:spacing w:val="-4"/>
          <w:sz w:val="28"/>
          <w:szCs w:val="28"/>
          <w:lang w:eastAsia="ru-RU"/>
        </w:rPr>
        <w:t xml:space="preserve"> была провозглашена независимая Республика «Крым», подписавшая с Россией договор о вхождении в состав РФ. Измерение социальной тревожности ведется в рамках социологического инициативного мониторинга и отражается в Ежемесячном Бюллетене социологических сообщений по городу Воронежу</w:t>
      </w:r>
      <w:r w:rsidR="008B5D60" w:rsidRPr="0069038B">
        <w:rPr>
          <w:rFonts w:eastAsia="Times New Roman" w:cs="Arial"/>
          <w:bCs/>
          <w:spacing w:val="-4"/>
          <w:sz w:val="28"/>
          <w:szCs w:val="28"/>
          <w:lang w:eastAsia="ru-RU"/>
        </w:rPr>
        <w:t xml:space="preserve"> (выборка репрезентативна для </w:t>
      </w:r>
      <w:r w:rsidR="008B5D60" w:rsidRPr="0069038B">
        <w:rPr>
          <w:rFonts w:eastAsia="Times New Roman" w:cs="Arial"/>
          <w:bCs/>
          <w:spacing w:val="-4"/>
          <w:sz w:val="28"/>
          <w:szCs w:val="28"/>
          <w:lang w:eastAsia="ru-RU"/>
        </w:rPr>
        <w:lastRenderedPageBreak/>
        <w:t>жителей города старше 18 лет по полу и возрасту, размер выборки колеблется от 600 до 1000 респондентов)</w:t>
      </w:r>
      <w:r w:rsidR="005D4BBE">
        <w:rPr>
          <w:rFonts w:eastAsia="Times New Roman" w:cs="Arial"/>
          <w:bCs/>
          <w:spacing w:val="-4"/>
          <w:sz w:val="28"/>
          <w:szCs w:val="28"/>
          <w:lang w:eastAsia="ru-RU"/>
        </w:rPr>
        <w:t xml:space="preserve"> </w:t>
      </w:r>
      <w:r w:rsidR="005D4BBE" w:rsidRPr="005D4BBE">
        <w:rPr>
          <w:rFonts w:eastAsia="Times New Roman" w:cs="Arial"/>
          <w:bCs/>
          <w:spacing w:val="-4"/>
          <w:sz w:val="28"/>
          <w:szCs w:val="28"/>
          <w:lang w:eastAsia="ru-RU"/>
        </w:rPr>
        <w:t>[2</w:t>
      </w:r>
      <w:bookmarkStart w:id="0" w:name="_GoBack"/>
      <w:bookmarkEnd w:id="0"/>
      <w:r w:rsidR="005D4BBE" w:rsidRPr="005D4BBE">
        <w:rPr>
          <w:rFonts w:eastAsia="Times New Roman" w:cs="Arial"/>
          <w:bCs/>
          <w:spacing w:val="-4"/>
          <w:sz w:val="28"/>
          <w:szCs w:val="28"/>
          <w:lang w:eastAsia="ru-RU"/>
        </w:rPr>
        <w:t>]</w:t>
      </w:r>
      <w:r w:rsidR="008B5D60" w:rsidRPr="0069038B">
        <w:rPr>
          <w:rFonts w:eastAsia="Times New Roman" w:cs="Arial"/>
          <w:bCs/>
          <w:spacing w:val="-4"/>
          <w:sz w:val="28"/>
          <w:szCs w:val="28"/>
          <w:lang w:eastAsia="ru-RU"/>
        </w:rPr>
        <w:t xml:space="preserve">. </w:t>
      </w:r>
    </w:p>
    <w:p w:rsidR="00B94D23" w:rsidRPr="0069038B" w:rsidRDefault="00B94D23" w:rsidP="0069038B">
      <w:pPr>
        <w:pStyle w:val="Default"/>
        <w:spacing w:line="360" w:lineRule="auto"/>
        <w:ind w:firstLine="567"/>
        <w:rPr>
          <w:rFonts w:eastAsia="Times New Roman" w:cs="Arial"/>
          <w:bCs/>
          <w:spacing w:val="-4"/>
          <w:sz w:val="28"/>
          <w:szCs w:val="28"/>
          <w:lang w:eastAsia="ru-RU"/>
        </w:rPr>
      </w:pPr>
      <w:r w:rsidRPr="0069038B">
        <w:rPr>
          <w:rFonts w:eastAsia="Times New Roman" w:cs="Arial"/>
          <w:bCs/>
          <w:spacing w:val="-4"/>
          <w:sz w:val="28"/>
          <w:szCs w:val="28"/>
          <w:lang w:eastAsia="ru-RU"/>
        </w:rPr>
        <w:t>Результаты опросов населения отражены в таблице 1.</w:t>
      </w:r>
    </w:p>
    <w:p w:rsidR="00B94D23" w:rsidRPr="0069038B" w:rsidRDefault="00B94D23" w:rsidP="00B94D23">
      <w:pPr>
        <w:keepNext/>
        <w:ind w:firstLine="567"/>
        <w:jc w:val="right"/>
        <w:outlineLvl w:val="2"/>
        <w:rPr>
          <w:rFonts w:eastAsia="Times New Roman" w:cs="Arial"/>
          <w:bCs/>
          <w:spacing w:val="-4"/>
          <w:sz w:val="28"/>
          <w:szCs w:val="28"/>
          <w:lang w:eastAsia="ru-RU"/>
        </w:rPr>
      </w:pPr>
      <w:r w:rsidRPr="0069038B">
        <w:rPr>
          <w:rFonts w:eastAsia="Times New Roman" w:cs="Arial"/>
          <w:bCs/>
          <w:spacing w:val="-4"/>
          <w:sz w:val="28"/>
          <w:szCs w:val="28"/>
          <w:lang w:eastAsia="ru-RU"/>
        </w:rPr>
        <w:t>Таблица 1</w:t>
      </w:r>
    </w:p>
    <w:p w:rsidR="00AC1E32" w:rsidRPr="0069038B" w:rsidRDefault="00AC1E32" w:rsidP="00AC1E32">
      <w:pPr>
        <w:keepNext/>
        <w:ind w:firstLine="567"/>
        <w:jc w:val="center"/>
        <w:outlineLvl w:val="2"/>
        <w:rPr>
          <w:rFonts w:eastAsia="Times New Roman" w:cs="Arial"/>
          <w:b/>
          <w:bCs/>
          <w:i/>
          <w:spacing w:val="-4"/>
          <w:sz w:val="28"/>
          <w:szCs w:val="28"/>
          <w:lang w:eastAsia="ru-RU"/>
        </w:rPr>
      </w:pPr>
      <w:r w:rsidRPr="0069038B">
        <w:rPr>
          <w:rFonts w:eastAsia="Times New Roman" w:cs="Arial"/>
          <w:b/>
          <w:bCs/>
          <w:i/>
          <w:spacing w:val="-4"/>
          <w:sz w:val="28"/>
          <w:szCs w:val="28"/>
          <w:lang w:eastAsia="ru-RU"/>
        </w:rPr>
        <w:t>Уровень беспокойства населения по поводу последствий непринятия странами Запада факта присоединения Крыма к России</w:t>
      </w:r>
    </w:p>
    <w:tbl>
      <w:tblPr>
        <w:tblStyle w:val="a6"/>
        <w:tblW w:w="0" w:type="auto"/>
        <w:tblLayout w:type="fixed"/>
        <w:tblLook w:val="04A0"/>
      </w:tblPr>
      <w:tblGrid>
        <w:gridCol w:w="4950"/>
        <w:gridCol w:w="970"/>
        <w:gridCol w:w="992"/>
        <w:gridCol w:w="1276"/>
        <w:gridCol w:w="1276"/>
        <w:gridCol w:w="1099"/>
      </w:tblGrid>
      <w:tr w:rsidR="00952366" w:rsidTr="00952366">
        <w:tc>
          <w:tcPr>
            <w:tcW w:w="5920" w:type="dxa"/>
            <w:gridSpan w:val="2"/>
          </w:tcPr>
          <w:p w:rsidR="00952366" w:rsidRPr="00952366" w:rsidRDefault="00952366" w:rsidP="00952366">
            <w:pPr>
              <w:keepNext/>
              <w:jc w:val="center"/>
              <w:outlineLvl w:val="2"/>
              <w:rPr>
                <w:rFonts w:eastAsia="Times New Roman" w:cs="Arial"/>
                <w:b/>
                <w:bCs/>
                <w:i/>
                <w:spacing w:val="-4"/>
                <w:szCs w:val="24"/>
                <w:lang w:eastAsia="ru-RU"/>
              </w:rPr>
            </w:pPr>
            <w:r w:rsidRPr="00952366">
              <w:rPr>
                <w:rFonts w:eastAsia="Times New Roman" w:cs="Arial"/>
                <w:b/>
                <w:bCs/>
                <w:i/>
                <w:spacing w:val="-4"/>
                <w:szCs w:val="24"/>
                <w:lang w:eastAsia="ru-RU"/>
              </w:rPr>
              <w:t>Беспокоят ли Вас</w:t>
            </w:r>
          </w:p>
        </w:tc>
        <w:tc>
          <w:tcPr>
            <w:tcW w:w="992" w:type="dxa"/>
          </w:tcPr>
          <w:p w:rsidR="00952366" w:rsidRDefault="00952366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Апрель 2014 года</w:t>
            </w:r>
          </w:p>
        </w:tc>
        <w:tc>
          <w:tcPr>
            <w:tcW w:w="1276" w:type="dxa"/>
          </w:tcPr>
          <w:p w:rsidR="00952366" w:rsidRDefault="00952366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Сентябрь 2014 года</w:t>
            </w:r>
          </w:p>
        </w:tc>
        <w:tc>
          <w:tcPr>
            <w:tcW w:w="1276" w:type="dxa"/>
          </w:tcPr>
          <w:p w:rsidR="00952366" w:rsidRDefault="00952366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Сентябрь 2015 года</w:t>
            </w:r>
          </w:p>
        </w:tc>
        <w:tc>
          <w:tcPr>
            <w:tcW w:w="1099" w:type="dxa"/>
          </w:tcPr>
          <w:p w:rsidR="00952366" w:rsidRDefault="00952366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Октябрь 2016 года</w:t>
            </w:r>
          </w:p>
        </w:tc>
      </w:tr>
      <w:tr w:rsidR="0091455B" w:rsidTr="0091455B">
        <w:trPr>
          <w:trHeight w:val="510"/>
        </w:trPr>
        <w:tc>
          <w:tcPr>
            <w:tcW w:w="4950" w:type="dxa"/>
            <w:vMerge w:val="restart"/>
          </w:tcPr>
          <w:p w:rsidR="0091455B" w:rsidRPr="00952366" w:rsidRDefault="0091455B" w:rsidP="00952366">
            <w:pPr>
              <w:keepNext/>
              <w:jc w:val="left"/>
              <w:outlineLvl w:val="2"/>
              <w:rPr>
                <w:rFonts w:eastAsia="Times New Roman" w:cs="Arial"/>
                <w:b/>
                <w:bCs/>
                <w:spacing w:val="-4"/>
                <w:szCs w:val="24"/>
                <w:lang w:eastAsia="ru-RU"/>
              </w:rPr>
            </w:pPr>
            <w:r w:rsidRPr="00952366">
              <w:rPr>
                <w:rFonts w:eastAsia="Times New Roman" w:cs="Arial"/>
                <w:b/>
                <w:bCs/>
                <w:i/>
                <w:spacing w:val="-4"/>
                <w:szCs w:val="24"/>
                <w:lang w:eastAsia="ru-RU"/>
              </w:rPr>
              <w:t>международная изоляция России в связи с позицией, занятой руководством России по отношению к Украине</w:t>
            </w:r>
            <w:r w:rsidRPr="00952366">
              <w:rPr>
                <w:rFonts w:eastAsia="Times New Roman" w:cs="Arial"/>
                <w:b/>
                <w:bCs/>
                <w:i/>
                <w:caps/>
                <w:spacing w:val="-4"/>
                <w:szCs w:val="24"/>
                <w:lang w:eastAsia="ru-RU"/>
              </w:rPr>
              <w:t>?</w:t>
            </w:r>
          </w:p>
        </w:tc>
        <w:tc>
          <w:tcPr>
            <w:tcW w:w="970" w:type="dxa"/>
          </w:tcPr>
          <w:p w:rsidR="0091455B" w:rsidRPr="0091455B" w:rsidRDefault="0091455B" w:rsidP="00952366">
            <w:pPr>
              <w:keepNext/>
              <w:jc w:val="left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37%</w:t>
            </w:r>
          </w:p>
        </w:tc>
        <w:tc>
          <w:tcPr>
            <w:tcW w:w="1276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43%</w:t>
            </w:r>
          </w:p>
        </w:tc>
        <w:tc>
          <w:tcPr>
            <w:tcW w:w="1276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40%</w:t>
            </w:r>
          </w:p>
        </w:tc>
        <w:tc>
          <w:tcPr>
            <w:tcW w:w="1099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42%</w:t>
            </w:r>
          </w:p>
        </w:tc>
      </w:tr>
      <w:tr w:rsidR="0091455B" w:rsidTr="0091455B">
        <w:trPr>
          <w:trHeight w:val="315"/>
        </w:trPr>
        <w:tc>
          <w:tcPr>
            <w:tcW w:w="4950" w:type="dxa"/>
            <w:vMerge/>
          </w:tcPr>
          <w:p w:rsidR="0091455B" w:rsidRPr="00952366" w:rsidRDefault="0091455B" w:rsidP="00952366">
            <w:pPr>
              <w:keepNext/>
              <w:jc w:val="left"/>
              <w:outlineLvl w:val="2"/>
              <w:rPr>
                <w:rFonts w:eastAsia="Times New Roman" w:cs="Arial"/>
                <w:b/>
                <w:bCs/>
                <w:i/>
                <w:spacing w:val="-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91455B" w:rsidRPr="0091455B" w:rsidRDefault="0091455B" w:rsidP="00952366">
            <w:pPr>
              <w:keepNext/>
              <w:jc w:val="left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 w:rsidRPr="0091455B"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61%</w:t>
            </w:r>
          </w:p>
        </w:tc>
        <w:tc>
          <w:tcPr>
            <w:tcW w:w="1276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55%</w:t>
            </w:r>
          </w:p>
        </w:tc>
        <w:tc>
          <w:tcPr>
            <w:tcW w:w="1276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58%</w:t>
            </w:r>
          </w:p>
        </w:tc>
        <w:tc>
          <w:tcPr>
            <w:tcW w:w="1099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55%</w:t>
            </w:r>
          </w:p>
        </w:tc>
      </w:tr>
      <w:tr w:rsidR="0091455B" w:rsidTr="0091455B">
        <w:trPr>
          <w:trHeight w:val="330"/>
        </w:trPr>
        <w:tc>
          <w:tcPr>
            <w:tcW w:w="4950" w:type="dxa"/>
            <w:vMerge w:val="restart"/>
          </w:tcPr>
          <w:p w:rsidR="0091455B" w:rsidRDefault="0091455B" w:rsidP="00952366">
            <w:pPr>
              <w:keepNext/>
              <w:jc w:val="left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 w:rsidRPr="003019F1">
              <w:rPr>
                <w:rFonts w:eastAsia="Times New Roman" w:cs="Times New Roman"/>
                <w:b/>
                <w:i/>
                <w:szCs w:val="24"/>
                <w:lang w:eastAsia="ru-RU"/>
              </w:rPr>
              <w:t>политические и экономические санкции стран Запада в отношении России?</w:t>
            </w:r>
          </w:p>
        </w:tc>
        <w:tc>
          <w:tcPr>
            <w:tcW w:w="970" w:type="dxa"/>
          </w:tcPr>
          <w:p w:rsidR="0091455B" w:rsidRDefault="0091455B" w:rsidP="00952366">
            <w:pPr>
              <w:keepNext/>
              <w:jc w:val="left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33%</w:t>
            </w:r>
          </w:p>
        </w:tc>
        <w:tc>
          <w:tcPr>
            <w:tcW w:w="1276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36%</w:t>
            </w:r>
          </w:p>
        </w:tc>
        <w:tc>
          <w:tcPr>
            <w:tcW w:w="1276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36%</w:t>
            </w:r>
          </w:p>
        </w:tc>
        <w:tc>
          <w:tcPr>
            <w:tcW w:w="1099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34%</w:t>
            </w:r>
          </w:p>
        </w:tc>
      </w:tr>
      <w:tr w:rsidR="0091455B" w:rsidTr="0091455B">
        <w:trPr>
          <w:trHeight w:val="210"/>
        </w:trPr>
        <w:tc>
          <w:tcPr>
            <w:tcW w:w="4950" w:type="dxa"/>
            <w:vMerge/>
          </w:tcPr>
          <w:p w:rsidR="0091455B" w:rsidRPr="003019F1" w:rsidRDefault="0091455B" w:rsidP="00952366">
            <w:pPr>
              <w:keepNext/>
              <w:jc w:val="left"/>
              <w:outlineLvl w:val="2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91455B" w:rsidRDefault="0091455B" w:rsidP="00952366">
            <w:pPr>
              <w:keepNext/>
              <w:jc w:val="left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65%</w:t>
            </w:r>
          </w:p>
        </w:tc>
        <w:tc>
          <w:tcPr>
            <w:tcW w:w="1276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63%</w:t>
            </w:r>
          </w:p>
        </w:tc>
        <w:tc>
          <w:tcPr>
            <w:tcW w:w="1276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63%</w:t>
            </w:r>
          </w:p>
        </w:tc>
        <w:tc>
          <w:tcPr>
            <w:tcW w:w="1099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65%</w:t>
            </w:r>
          </w:p>
        </w:tc>
      </w:tr>
      <w:tr w:rsidR="0091455B" w:rsidTr="0091455B">
        <w:trPr>
          <w:trHeight w:val="440"/>
        </w:trPr>
        <w:tc>
          <w:tcPr>
            <w:tcW w:w="4950" w:type="dxa"/>
            <w:vMerge w:val="restart"/>
          </w:tcPr>
          <w:p w:rsidR="0091455B" w:rsidRDefault="0091455B" w:rsidP="00952366">
            <w:pPr>
              <w:keepNext/>
              <w:jc w:val="left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 w:rsidRPr="00952366">
              <w:rPr>
                <w:rFonts w:eastAsia="Times New Roman" w:cs="Arial"/>
                <w:b/>
                <w:bCs/>
                <w:i/>
                <w:spacing w:val="-4"/>
                <w:szCs w:val="24"/>
                <w:lang w:eastAsia="ru-RU"/>
              </w:rPr>
              <w:t>возможность прекращения поставок в Россию товаров и продуктов из стран Запада?</w:t>
            </w:r>
          </w:p>
        </w:tc>
        <w:tc>
          <w:tcPr>
            <w:tcW w:w="970" w:type="dxa"/>
          </w:tcPr>
          <w:p w:rsidR="0091455B" w:rsidRDefault="0091455B" w:rsidP="00952366">
            <w:pPr>
              <w:keepNext/>
              <w:jc w:val="left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18%</w:t>
            </w:r>
          </w:p>
        </w:tc>
        <w:tc>
          <w:tcPr>
            <w:tcW w:w="1276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17%</w:t>
            </w:r>
          </w:p>
        </w:tc>
        <w:tc>
          <w:tcPr>
            <w:tcW w:w="1276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19%</w:t>
            </w:r>
          </w:p>
        </w:tc>
        <w:tc>
          <w:tcPr>
            <w:tcW w:w="1099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21%</w:t>
            </w:r>
          </w:p>
        </w:tc>
      </w:tr>
      <w:tr w:rsidR="0091455B" w:rsidTr="0091455B">
        <w:trPr>
          <w:trHeight w:val="415"/>
        </w:trPr>
        <w:tc>
          <w:tcPr>
            <w:tcW w:w="4950" w:type="dxa"/>
            <w:vMerge/>
          </w:tcPr>
          <w:p w:rsidR="0091455B" w:rsidRPr="00952366" w:rsidRDefault="0091455B" w:rsidP="00952366">
            <w:pPr>
              <w:keepNext/>
              <w:jc w:val="left"/>
              <w:outlineLvl w:val="2"/>
              <w:rPr>
                <w:rFonts w:eastAsia="Times New Roman" w:cs="Arial"/>
                <w:b/>
                <w:bCs/>
                <w:i/>
                <w:spacing w:val="-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91455B" w:rsidRDefault="0091455B" w:rsidP="00952366">
            <w:pPr>
              <w:keepNext/>
              <w:jc w:val="left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81%</w:t>
            </w:r>
          </w:p>
        </w:tc>
        <w:tc>
          <w:tcPr>
            <w:tcW w:w="1276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83%</w:t>
            </w:r>
          </w:p>
        </w:tc>
        <w:tc>
          <w:tcPr>
            <w:tcW w:w="1276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80%</w:t>
            </w:r>
          </w:p>
        </w:tc>
        <w:tc>
          <w:tcPr>
            <w:tcW w:w="1099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78%</w:t>
            </w:r>
          </w:p>
        </w:tc>
      </w:tr>
      <w:tr w:rsidR="0091455B" w:rsidTr="0091455B">
        <w:trPr>
          <w:trHeight w:val="300"/>
        </w:trPr>
        <w:tc>
          <w:tcPr>
            <w:tcW w:w="4950" w:type="dxa"/>
            <w:vMerge w:val="restart"/>
          </w:tcPr>
          <w:p w:rsidR="0091455B" w:rsidRDefault="0091455B" w:rsidP="00952366">
            <w:pPr>
              <w:keepNext/>
              <w:jc w:val="left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 w:rsidRPr="00952366">
              <w:rPr>
                <w:rFonts w:eastAsia="Times New Roman" w:cs="Arial"/>
                <w:b/>
                <w:bCs/>
                <w:i/>
                <w:spacing w:val="-4"/>
                <w:szCs w:val="24"/>
                <w:lang w:eastAsia="ru-RU"/>
              </w:rPr>
              <w:t>возможность разрыва дипломатических отношений между Россией и Украиной?</w:t>
            </w:r>
          </w:p>
        </w:tc>
        <w:tc>
          <w:tcPr>
            <w:tcW w:w="970" w:type="dxa"/>
          </w:tcPr>
          <w:p w:rsidR="0091455B" w:rsidRDefault="0091455B" w:rsidP="00952366">
            <w:pPr>
              <w:keepNext/>
              <w:jc w:val="left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49%</w:t>
            </w:r>
          </w:p>
        </w:tc>
        <w:tc>
          <w:tcPr>
            <w:tcW w:w="1276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48%</w:t>
            </w:r>
          </w:p>
        </w:tc>
        <w:tc>
          <w:tcPr>
            <w:tcW w:w="1276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40%</w:t>
            </w:r>
          </w:p>
        </w:tc>
        <w:tc>
          <w:tcPr>
            <w:tcW w:w="1099" w:type="dxa"/>
          </w:tcPr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39%</w:t>
            </w:r>
          </w:p>
        </w:tc>
      </w:tr>
      <w:tr w:rsidR="0091455B" w:rsidTr="0091455B">
        <w:trPr>
          <w:trHeight w:val="240"/>
        </w:trPr>
        <w:tc>
          <w:tcPr>
            <w:tcW w:w="4950" w:type="dxa"/>
            <w:vMerge/>
          </w:tcPr>
          <w:p w:rsidR="0091455B" w:rsidRPr="00952366" w:rsidRDefault="0091455B" w:rsidP="00952366">
            <w:pPr>
              <w:keepNext/>
              <w:jc w:val="left"/>
              <w:outlineLvl w:val="2"/>
              <w:rPr>
                <w:rFonts w:eastAsia="Times New Roman" w:cs="Arial"/>
                <w:b/>
                <w:bCs/>
                <w:i/>
                <w:spacing w:val="-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91455B" w:rsidRDefault="0091455B" w:rsidP="00952366">
            <w:pPr>
              <w:keepNext/>
              <w:jc w:val="left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91455B" w:rsidRDefault="00AC1E32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47%</w:t>
            </w:r>
          </w:p>
        </w:tc>
        <w:tc>
          <w:tcPr>
            <w:tcW w:w="1276" w:type="dxa"/>
          </w:tcPr>
          <w:p w:rsidR="0091455B" w:rsidRDefault="00AC1E32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51%</w:t>
            </w:r>
          </w:p>
        </w:tc>
        <w:tc>
          <w:tcPr>
            <w:tcW w:w="1276" w:type="dxa"/>
          </w:tcPr>
          <w:p w:rsidR="0091455B" w:rsidRDefault="00AC1E32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56%</w:t>
            </w:r>
          </w:p>
        </w:tc>
        <w:tc>
          <w:tcPr>
            <w:tcW w:w="1099" w:type="dxa"/>
          </w:tcPr>
          <w:p w:rsidR="0091455B" w:rsidRDefault="00AC1E32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59%</w:t>
            </w:r>
          </w:p>
        </w:tc>
      </w:tr>
      <w:tr w:rsidR="0091455B" w:rsidTr="0091455B">
        <w:trPr>
          <w:trHeight w:val="495"/>
        </w:trPr>
        <w:tc>
          <w:tcPr>
            <w:tcW w:w="4950" w:type="dxa"/>
            <w:vMerge w:val="restart"/>
          </w:tcPr>
          <w:p w:rsidR="0091455B" w:rsidRPr="003019F1" w:rsidRDefault="0091455B" w:rsidP="00952366">
            <w:pPr>
              <w:jc w:val="left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3019F1">
              <w:rPr>
                <w:rFonts w:eastAsia="Times New Roman" w:cs="Times New Roman"/>
                <w:b/>
                <w:i/>
                <w:szCs w:val="24"/>
                <w:lang w:eastAsia="ru-RU"/>
              </w:rPr>
              <w:t>возникновение препятствий при выезде в страны Запада?</w:t>
            </w:r>
          </w:p>
          <w:p w:rsidR="0091455B" w:rsidRDefault="0091455B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91455B" w:rsidRDefault="0091455B" w:rsidP="0091455B">
            <w:pPr>
              <w:keepNext/>
              <w:jc w:val="left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91455B" w:rsidRDefault="00AC1E32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33%</w:t>
            </w:r>
          </w:p>
        </w:tc>
        <w:tc>
          <w:tcPr>
            <w:tcW w:w="1276" w:type="dxa"/>
          </w:tcPr>
          <w:p w:rsidR="0091455B" w:rsidRDefault="00AC1E32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26%</w:t>
            </w:r>
          </w:p>
        </w:tc>
        <w:tc>
          <w:tcPr>
            <w:tcW w:w="1276" w:type="dxa"/>
          </w:tcPr>
          <w:p w:rsidR="0091455B" w:rsidRDefault="00AC1E32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27%</w:t>
            </w:r>
          </w:p>
        </w:tc>
        <w:tc>
          <w:tcPr>
            <w:tcW w:w="1099" w:type="dxa"/>
          </w:tcPr>
          <w:p w:rsidR="0091455B" w:rsidRDefault="00AC1E32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26%</w:t>
            </w:r>
          </w:p>
        </w:tc>
      </w:tr>
      <w:tr w:rsidR="0091455B" w:rsidTr="0091455B">
        <w:trPr>
          <w:trHeight w:val="330"/>
        </w:trPr>
        <w:tc>
          <w:tcPr>
            <w:tcW w:w="4950" w:type="dxa"/>
            <w:vMerge/>
          </w:tcPr>
          <w:p w:rsidR="0091455B" w:rsidRPr="003019F1" w:rsidRDefault="0091455B" w:rsidP="00952366">
            <w:pPr>
              <w:jc w:val="left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91455B" w:rsidRDefault="0091455B" w:rsidP="0091455B">
            <w:pPr>
              <w:keepNext/>
              <w:jc w:val="left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91455B" w:rsidRDefault="00AC1E32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66%</w:t>
            </w:r>
          </w:p>
        </w:tc>
        <w:tc>
          <w:tcPr>
            <w:tcW w:w="1276" w:type="dxa"/>
          </w:tcPr>
          <w:p w:rsidR="0091455B" w:rsidRDefault="00AC1E32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73%</w:t>
            </w:r>
          </w:p>
        </w:tc>
        <w:tc>
          <w:tcPr>
            <w:tcW w:w="1276" w:type="dxa"/>
          </w:tcPr>
          <w:p w:rsidR="0091455B" w:rsidRDefault="00AC1E32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71%</w:t>
            </w:r>
          </w:p>
        </w:tc>
        <w:tc>
          <w:tcPr>
            <w:tcW w:w="1099" w:type="dxa"/>
          </w:tcPr>
          <w:p w:rsidR="0091455B" w:rsidRDefault="00AC1E32" w:rsidP="00952366">
            <w:pPr>
              <w:keepNext/>
              <w:jc w:val="center"/>
              <w:outlineLvl w:val="2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73%</w:t>
            </w:r>
          </w:p>
        </w:tc>
      </w:tr>
    </w:tbl>
    <w:p w:rsidR="007E1201" w:rsidRPr="00E20D53" w:rsidRDefault="007E1201" w:rsidP="007E1201">
      <w:pPr>
        <w:keepNext/>
        <w:ind w:left="1701"/>
        <w:outlineLvl w:val="2"/>
        <w:rPr>
          <w:rFonts w:eastAsia="Times New Roman" w:cs="Arial"/>
          <w:b/>
          <w:bCs/>
          <w:caps/>
          <w:spacing w:val="-4"/>
          <w:szCs w:val="24"/>
          <w:lang w:eastAsia="ru-RU"/>
        </w:rPr>
      </w:pPr>
    </w:p>
    <w:p w:rsidR="00EC0F35" w:rsidRDefault="00EC0F35" w:rsidP="00EC0F35">
      <w:pPr>
        <w:spacing w:line="36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целом можно сделать вывод о том, что большинство населения не </w:t>
      </w:r>
      <w:r w:rsidR="005D4BBE">
        <w:rPr>
          <w:rFonts w:eastAsia="Times New Roman" w:cs="Times New Roman"/>
          <w:sz w:val="28"/>
          <w:szCs w:val="28"/>
          <w:lang w:eastAsia="ru-RU"/>
        </w:rPr>
        <w:t xml:space="preserve">особенно </w:t>
      </w:r>
      <w:r>
        <w:rPr>
          <w:rFonts w:eastAsia="Times New Roman" w:cs="Times New Roman"/>
          <w:sz w:val="28"/>
          <w:szCs w:val="28"/>
          <w:lang w:eastAsia="ru-RU"/>
        </w:rPr>
        <w:t xml:space="preserve">тревожится по поводу политических и экономических санкций, </w:t>
      </w:r>
      <w:r w:rsidR="005D4BBE">
        <w:rPr>
          <w:rFonts w:eastAsia="Times New Roman" w:cs="Times New Roman"/>
          <w:sz w:val="28"/>
          <w:szCs w:val="28"/>
          <w:lang w:eastAsia="ru-RU"/>
        </w:rPr>
        <w:t>которым подверглась Россия.</w:t>
      </w:r>
    </w:p>
    <w:p w:rsidR="005D4BBE" w:rsidRDefault="005D4BBE" w:rsidP="005D4BBE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r w:rsidRPr="00D367CA">
        <w:rPr>
          <w:rFonts w:eastAsia="Calibri" w:cs="Times New Roman"/>
          <w:sz w:val="28"/>
          <w:szCs w:val="28"/>
        </w:rPr>
        <w:t>Литература</w:t>
      </w:r>
    </w:p>
    <w:p w:rsidR="005D4BBE" w:rsidRPr="00857C60" w:rsidRDefault="005D4BBE" w:rsidP="005D4BBE">
      <w:pPr>
        <w:pStyle w:val="a7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Слинько А.А., </w:t>
      </w:r>
      <w:proofErr w:type="gramStart"/>
      <w:r w:rsidRPr="00857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Подвальный</w:t>
      </w:r>
      <w:proofErr w:type="gramEnd"/>
      <w:r w:rsidRPr="0085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Социально-политические трансформации в России / Проблемы эффективности государственной власти: внешние и внутренние факторы динамичного развития России. Материалы 2-ой межрегиональной научно-практической конференции. Воронеж. 2016.</w:t>
      </w:r>
    </w:p>
    <w:p w:rsidR="005D4BBE" w:rsidRPr="00D367CA" w:rsidRDefault="005D4BBE" w:rsidP="005D4BBE">
      <w:pPr>
        <w:pStyle w:val="a7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C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Ежемесячный Бюллетень социологических сообщений по г. Воронежу под ред. Н.А. Романович. Воронеж: Изд-во «ИОМ Квалитас», 2015. http://qualitas.ru/ru/publications/bulletin</w:t>
      </w:r>
    </w:p>
    <w:p w:rsidR="005D4BBE" w:rsidRPr="00EC0F35" w:rsidRDefault="005D4BBE" w:rsidP="00EC0F35">
      <w:pPr>
        <w:spacing w:line="36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</w:p>
    <w:sectPr w:rsidR="005D4BBE" w:rsidRPr="00EC0F35" w:rsidSect="0089173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012"/>
    <w:multiLevelType w:val="hybridMultilevel"/>
    <w:tmpl w:val="46A6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201"/>
    <w:rsid w:val="00050392"/>
    <w:rsid w:val="000E4BF6"/>
    <w:rsid w:val="00116E20"/>
    <w:rsid w:val="003D4985"/>
    <w:rsid w:val="00424BFB"/>
    <w:rsid w:val="004A319B"/>
    <w:rsid w:val="004A7206"/>
    <w:rsid w:val="00584923"/>
    <w:rsid w:val="005D4BBE"/>
    <w:rsid w:val="0060746B"/>
    <w:rsid w:val="00681AEB"/>
    <w:rsid w:val="0069038B"/>
    <w:rsid w:val="006D378C"/>
    <w:rsid w:val="00734962"/>
    <w:rsid w:val="00740D42"/>
    <w:rsid w:val="00783C12"/>
    <w:rsid w:val="007E1201"/>
    <w:rsid w:val="00857C60"/>
    <w:rsid w:val="00891734"/>
    <w:rsid w:val="008B251E"/>
    <w:rsid w:val="008B5D60"/>
    <w:rsid w:val="0091455B"/>
    <w:rsid w:val="00952366"/>
    <w:rsid w:val="00980A85"/>
    <w:rsid w:val="00A12421"/>
    <w:rsid w:val="00AC1E32"/>
    <w:rsid w:val="00AF2C8B"/>
    <w:rsid w:val="00B72C67"/>
    <w:rsid w:val="00B913B6"/>
    <w:rsid w:val="00B94D23"/>
    <w:rsid w:val="00C70003"/>
    <w:rsid w:val="00D367CA"/>
    <w:rsid w:val="00D40776"/>
    <w:rsid w:val="00E147B5"/>
    <w:rsid w:val="00E72D81"/>
    <w:rsid w:val="00EC0F35"/>
    <w:rsid w:val="00ED64A3"/>
    <w:rsid w:val="00F4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6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B251E"/>
    <w:rPr>
      <w:color w:val="0000FF"/>
      <w:u w:val="single"/>
    </w:rPr>
  </w:style>
  <w:style w:type="table" w:styleId="a6">
    <w:name w:val="Table Grid"/>
    <w:basedOn w:val="a1"/>
    <w:uiPriority w:val="59"/>
    <w:rsid w:val="00952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03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367C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6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B251E"/>
    <w:rPr>
      <w:color w:val="0000FF"/>
      <w:u w:val="single"/>
    </w:rPr>
  </w:style>
  <w:style w:type="table" w:styleId="a6">
    <w:name w:val="Table Grid"/>
    <w:basedOn w:val="a1"/>
    <w:uiPriority w:val="59"/>
    <w:rsid w:val="00952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03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367C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B915-CDD9-4963-A750-6DEA99FE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476</Words>
  <Characters>3166</Characters>
  <Application>Microsoft Office Word</Application>
  <DocSecurity>0</DocSecurity>
  <Lines>127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user</cp:lastModifiedBy>
  <cp:revision>8</cp:revision>
  <dcterms:created xsi:type="dcterms:W3CDTF">2016-10-29T12:57:00Z</dcterms:created>
  <dcterms:modified xsi:type="dcterms:W3CDTF">2016-11-27T04:20:00Z</dcterms:modified>
</cp:coreProperties>
</file>