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BA" w:rsidRPr="000276BA" w:rsidRDefault="000276BA" w:rsidP="000276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  <w:r w:rsidRPr="000276BA">
        <w:rPr>
          <w:rFonts w:ascii="Times New Roman" w:hAnsi="Times New Roman" w:cs="Times New Roman"/>
          <w:bCs/>
          <w:lang w:val="en-US"/>
        </w:rPr>
        <w:t>Зеленева Ирина Владимировна,</w:t>
      </w:r>
    </w:p>
    <w:p w:rsidR="000276BA" w:rsidRPr="000276BA" w:rsidRDefault="000276BA" w:rsidP="000276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  <w:r w:rsidRPr="000276BA">
        <w:rPr>
          <w:rFonts w:ascii="Times New Roman" w:hAnsi="Times New Roman" w:cs="Times New Roman"/>
          <w:bCs/>
          <w:lang w:val="en-US"/>
        </w:rPr>
        <w:t>Санкт-Петербургский государственный университет,</w:t>
      </w:r>
    </w:p>
    <w:p w:rsidR="000276BA" w:rsidRPr="000276BA" w:rsidRDefault="000276BA" w:rsidP="000276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  <w:r w:rsidRPr="000276BA">
        <w:rPr>
          <w:rFonts w:ascii="Times New Roman" w:hAnsi="Times New Roman" w:cs="Times New Roman"/>
          <w:bCs/>
          <w:lang w:val="en-US"/>
        </w:rPr>
        <w:t>профессор, доктор исторических наук, доцент</w:t>
      </w:r>
    </w:p>
    <w:p w:rsidR="000276BA" w:rsidRPr="000276BA" w:rsidRDefault="000276BA" w:rsidP="000276BA">
      <w:pPr>
        <w:widowControl w:val="0"/>
        <w:autoSpaceDE w:val="0"/>
        <w:autoSpaceDN w:val="0"/>
        <w:adjustRightInd w:val="0"/>
        <w:spacing w:line="360" w:lineRule="auto"/>
        <w:ind w:firstLine="340"/>
        <w:rPr>
          <w:rFonts w:ascii="Times New Roman" w:hAnsi="Times New Roman" w:cs="Times New Roman"/>
          <w:lang w:val="en-US"/>
        </w:rPr>
      </w:pPr>
    </w:p>
    <w:p w:rsidR="000276BA" w:rsidRPr="000276BA" w:rsidRDefault="000276BA" w:rsidP="000276BA">
      <w:pPr>
        <w:widowControl w:val="0"/>
        <w:autoSpaceDE w:val="0"/>
        <w:autoSpaceDN w:val="0"/>
        <w:adjustRightInd w:val="0"/>
        <w:spacing w:before="283" w:line="360" w:lineRule="auto"/>
        <w:ind w:firstLine="340"/>
        <w:jc w:val="center"/>
        <w:rPr>
          <w:rFonts w:ascii="Times New Roman" w:hAnsi="Times New Roman" w:cs="Times New Roman"/>
          <w:b/>
          <w:bCs/>
          <w:lang w:val="en-US"/>
        </w:rPr>
      </w:pPr>
      <w:r w:rsidRPr="000276BA">
        <w:rPr>
          <w:rFonts w:ascii="Times New Roman" w:hAnsi="Times New Roman" w:cs="Times New Roman"/>
          <w:b/>
          <w:bCs/>
          <w:lang w:val="en-US"/>
        </w:rPr>
        <w:t>«Сопряжение» Евразийского экономического пространства и Экономического Шелкового пути Китая: социально-гуманитарные аспекты</w:t>
      </w:r>
    </w:p>
    <w:p w:rsidR="000276BA" w:rsidRPr="000276BA" w:rsidRDefault="000276BA" w:rsidP="000276BA">
      <w:pPr>
        <w:widowControl w:val="0"/>
        <w:autoSpaceDE w:val="0"/>
        <w:autoSpaceDN w:val="0"/>
        <w:adjustRightInd w:val="0"/>
        <w:spacing w:before="283" w:line="360" w:lineRule="auto"/>
        <w:ind w:firstLine="340"/>
        <w:jc w:val="both"/>
        <w:rPr>
          <w:rFonts w:ascii="Times New Roman" w:hAnsi="Times New Roman" w:cs="Times New Roman"/>
          <w:lang w:val="en-US"/>
        </w:rPr>
      </w:pPr>
      <w:r w:rsidRPr="000276BA">
        <w:rPr>
          <w:rFonts w:ascii="Times New Roman" w:hAnsi="Times New Roman" w:cs="Times New Roman"/>
          <w:lang w:val="en-US"/>
        </w:rPr>
        <w:t xml:space="preserve">   </w:t>
      </w:r>
      <w:r w:rsidRPr="000276B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Рост интеграционных группировок в современном мире приводит к сближению с другими акторами мировой политики.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На первом этапе - возникает проблема адаптации механизмов взаимодействия таких союзов с соседними государствами.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На втором этапе происходит  «сопряжение» региональных интеграционных группировок, поскольку отдельные государства уже являются членами интеграционных процессов.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276BA">
        <w:rPr>
          <w:rFonts w:ascii="Times New Roman" w:hAnsi="Times New Roman" w:cs="Times New Roman"/>
          <w:lang w:val="en-US"/>
        </w:rPr>
        <w:t>Два Больших пространства Евразийский экономический союз (ЕАЭС) и «Экономический пояс Шелкового пути Китая» стремятся к расширению, взаимопроникновению и взаимоформированию.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Во-первых, потому что Экономический пояс Шелкового пути проходит через Центральную Азию, традиционную сферу влияния России; во-вторых, развитие сети высокоэффективных транспортных коммуникаций, соединяющих Китай с Европой – вызов конкурентоспособности российской транспортной инфраструктуры, в частности Транссибу и БАМу.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 </w:t>
      </w:r>
    </w:p>
    <w:p w:rsidR="000276BA" w:rsidRPr="000276BA" w:rsidRDefault="000276BA" w:rsidP="000276BA">
      <w:pPr>
        <w:widowControl w:val="0"/>
        <w:autoSpaceDE w:val="0"/>
        <w:autoSpaceDN w:val="0"/>
        <w:adjustRightInd w:val="0"/>
        <w:spacing w:before="283" w:line="360" w:lineRule="auto"/>
        <w:ind w:firstLine="57"/>
        <w:jc w:val="both"/>
        <w:rPr>
          <w:rFonts w:ascii="Times New Roman" w:hAnsi="Times New Roman" w:cs="Times New Roman"/>
          <w:lang w:val="en-US"/>
        </w:rPr>
      </w:pPr>
      <w:r w:rsidRPr="000276BA">
        <w:rPr>
          <w:rFonts w:ascii="Times New Roman" w:hAnsi="Times New Roman" w:cs="Times New Roman"/>
          <w:lang w:val="en-US"/>
        </w:rPr>
        <w:t xml:space="preserve">              </w:t>
      </w:r>
      <w:proofErr w:type="gramStart"/>
      <w:r w:rsidRPr="000276BA">
        <w:rPr>
          <w:rFonts w:ascii="Times New Roman" w:hAnsi="Times New Roman" w:cs="Times New Roman"/>
          <w:lang w:val="en-US"/>
        </w:rPr>
        <w:t>Китайский проект экономического пояса Шелкового пути обладает рядом неоспоримых преимуществ.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Во-первых, новый шелковый путь, аналогично старому, принесет выгоду всем странам, принимающих участие в строительстве экономического пояса.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Во-вторых, географическая близость Китая с регионом Центральной Азии и наличие общих границ с Казахстаном, Киргизстаном, Таджикистаном, Пакистаном значительно упрощают реализацию совместных инфраструктурных проектов.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В-третьих, сложившиеся за последние годы довольно стабильные отношения между Китаем и странами Центральной Азии в экономической, политической и культурной сферах служат прочной основой для их дальнейшего сотрудничества в развитии региональной инфраструктуры.</w:t>
      </w:r>
      <w:proofErr w:type="gramEnd"/>
    </w:p>
    <w:p w:rsidR="000276BA" w:rsidRPr="000276BA" w:rsidRDefault="000276BA" w:rsidP="000276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276BA">
        <w:rPr>
          <w:rFonts w:ascii="Times New Roman" w:hAnsi="Times New Roman" w:cs="Times New Roman"/>
          <w:lang w:val="en-US"/>
        </w:rPr>
        <w:t xml:space="preserve">     </w:t>
      </w:r>
      <w:r w:rsidRPr="000276BA">
        <w:rPr>
          <w:rFonts w:ascii="Times New Roman" w:hAnsi="Times New Roman" w:cs="Times New Roman"/>
          <w:b/>
          <w:bCs/>
          <w:lang w:val="en-US"/>
        </w:rPr>
        <w:t xml:space="preserve">   </w:t>
      </w:r>
      <w:proofErr w:type="gramStart"/>
      <w:r w:rsidRPr="000276BA">
        <w:rPr>
          <w:rFonts w:ascii="Times New Roman" w:hAnsi="Times New Roman" w:cs="Times New Roman"/>
          <w:lang w:val="en-US"/>
        </w:rPr>
        <w:t>Новый проект «Экономического пояса Шелкового пути» свяжет Евразийский континент сетью транспортных коммуникаций, сжав географическое пространство Евразии, что, в свою очередь, приведет к увеличению объемов экономического сотрудничества стран.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 xml:space="preserve">Кроме того, этот проект предполагает кооперацию стран не только в строительстве транспортной и </w:t>
      </w:r>
      <w:r w:rsidRPr="000276BA">
        <w:rPr>
          <w:rFonts w:ascii="Times New Roman" w:hAnsi="Times New Roman" w:cs="Times New Roman"/>
          <w:lang w:val="en-US"/>
        </w:rPr>
        <w:lastRenderedPageBreak/>
        <w:t>энергетической инфраструктуры, но также в вопросе снижения торговых барьеров и упрощения таможенных процедур; проведения скоординированной финансовой политики по инвестиционному сотрудничеству, замене доллара национальными валютами при внешнеторговых расчётах; продвижения контактов между странами на социальном и культурном уровне.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276BA">
        <w:rPr>
          <w:rFonts w:ascii="Times New Roman" w:hAnsi="Times New Roman" w:cs="Times New Roman"/>
          <w:lang w:val="en-US"/>
        </w:rPr>
        <w:t>Сотрудничества может стать многосторонней платформой для налаживания политических, экономических, культурных связей между Большими пространствами — ЕАЭС и странами, расположенными на Экономическом поясе Шелкового пути, речь идет не только о странах ЦА, но и Европейского союза.</w:t>
      </w:r>
      <w:proofErr w:type="gramEnd"/>
      <w:r w:rsidRPr="000276BA">
        <w:rPr>
          <w:rFonts w:ascii="Times New Roman" w:hAnsi="Times New Roman" w:cs="Times New Roman"/>
          <w:lang w:val="en-US"/>
        </w:rPr>
        <w:t xml:space="preserve">                         </w:t>
      </w:r>
    </w:p>
    <w:p w:rsidR="003A79CF" w:rsidRPr="000276BA" w:rsidRDefault="003A79CF"/>
    <w:sectPr w:rsidR="003A79CF" w:rsidRPr="000276BA" w:rsidSect="00392F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BA"/>
    <w:rsid w:val="000276BA"/>
    <w:rsid w:val="003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Macintosh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2015-10-12T22:02:00Z</dcterms:created>
  <dcterms:modified xsi:type="dcterms:W3CDTF">2015-10-12T22:02:00Z</dcterms:modified>
</cp:coreProperties>
</file>