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F6" w:rsidRPr="00E023F6" w:rsidRDefault="00E023F6" w:rsidP="00E023F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23F6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>.С. Ревенко</w:t>
      </w:r>
    </w:p>
    <w:p w:rsidR="00E023F6" w:rsidRPr="00E023F6" w:rsidRDefault="00E023F6" w:rsidP="00E023F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23F6">
        <w:rPr>
          <w:rFonts w:ascii="Times New Roman" w:hAnsi="Times New Roman"/>
          <w:b/>
          <w:sz w:val="28"/>
          <w:szCs w:val="28"/>
        </w:rPr>
        <w:t>д.э.н., профессор кафедры</w:t>
      </w:r>
    </w:p>
    <w:p w:rsidR="00E023F6" w:rsidRDefault="00E023F6" w:rsidP="00E023F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23F6">
        <w:rPr>
          <w:rFonts w:ascii="Times New Roman" w:hAnsi="Times New Roman"/>
          <w:b/>
          <w:sz w:val="28"/>
          <w:szCs w:val="28"/>
        </w:rPr>
        <w:t xml:space="preserve"> МЭО и ВЭС МГИМО (У)</w:t>
      </w:r>
    </w:p>
    <w:p w:rsidR="00E023F6" w:rsidRPr="00E023F6" w:rsidRDefault="00E023F6" w:rsidP="00E023F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023F6" w:rsidRPr="00801CB8" w:rsidRDefault="00E023F6" w:rsidP="00E023F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01CB8">
        <w:rPr>
          <w:rFonts w:ascii="Times New Roman" w:hAnsi="Times New Roman"/>
          <w:b/>
          <w:sz w:val="28"/>
          <w:szCs w:val="28"/>
        </w:rPr>
        <w:t>Региональные проблемы глобальной продовольственной безопасности и роль России в их решении</w:t>
      </w:r>
    </w:p>
    <w:p w:rsidR="00E023F6" w:rsidRPr="00801CB8" w:rsidRDefault="00E023F6" w:rsidP="00E023F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1CB8">
        <w:rPr>
          <w:rFonts w:ascii="Times New Roman" w:hAnsi="Times New Roman"/>
          <w:sz w:val="28"/>
          <w:szCs w:val="28"/>
        </w:rPr>
        <w:t>В решении проблемы глобальной продовольственной безопасности в настоящее время наметились явно выраженные региональные аспекты.</w:t>
      </w:r>
    </w:p>
    <w:p w:rsidR="00E023F6" w:rsidRPr="00801CB8" w:rsidRDefault="00E023F6" w:rsidP="00E023F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1CB8">
        <w:rPr>
          <w:rFonts w:ascii="Times New Roman" w:hAnsi="Times New Roman"/>
          <w:sz w:val="28"/>
          <w:szCs w:val="28"/>
        </w:rPr>
        <w:t>Мировым сообществом за последние полвека накоплен опыт выработки мер, направленных на обеспечение продовольствием. Комплекс этих мер привел к некоторому снижению уровня недопотребления продовольствия (до 842 млн. человек в 2011 -13 годах по сравнению с 868 в 2010-12 годах)</w:t>
      </w:r>
      <w:r w:rsidRPr="00801CB8">
        <w:rPr>
          <w:rStyle w:val="a5"/>
          <w:rFonts w:ascii="Times New Roman" w:hAnsi="Times New Roman"/>
          <w:sz w:val="28"/>
          <w:szCs w:val="28"/>
        </w:rPr>
        <w:footnoteReference w:id="1"/>
      </w:r>
      <w:r w:rsidRPr="00801CB8">
        <w:rPr>
          <w:rFonts w:ascii="Times New Roman" w:hAnsi="Times New Roman"/>
          <w:sz w:val="28"/>
          <w:szCs w:val="28"/>
        </w:rPr>
        <w:t>. Тем не менее, 12% населения мира не могут удовлетворить свои потребности в питании.</w:t>
      </w:r>
    </w:p>
    <w:p w:rsidR="00E023F6" w:rsidRPr="00801CB8" w:rsidRDefault="00E023F6" w:rsidP="00E023F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1CB8">
        <w:rPr>
          <w:rFonts w:ascii="Times New Roman" w:hAnsi="Times New Roman"/>
          <w:sz w:val="28"/>
          <w:szCs w:val="28"/>
        </w:rPr>
        <w:t>На региональном уровне данные по продовольственной безопасности в значительной степени разнятся. Больше всего голодающих (827 млн. человек или 14,5% населения) проживают в развивающихся странах. Так, в 2011-2013 годах число недоедающих в Южной Азии составляло 294 млн. человек, в Африке к югу от Сахары – 223, тогда как в экономически развитых регионах мира – 16.</w:t>
      </w:r>
      <w:r w:rsidRPr="00801CB8">
        <w:rPr>
          <w:rStyle w:val="a5"/>
          <w:rFonts w:ascii="Times New Roman" w:hAnsi="Times New Roman"/>
          <w:sz w:val="28"/>
          <w:szCs w:val="28"/>
        </w:rPr>
        <w:footnoteReference w:id="2"/>
      </w:r>
    </w:p>
    <w:p w:rsidR="00E023F6" w:rsidRPr="00801CB8" w:rsidRDefault="00E023F6" w:rsidP="00E023F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1CB8">
        <w:rPr>
          <w:rFonts w:ascii="Times New Roman" w:hAnsi="Times New Roman"/>
          <w:sz w:val="28"/>
          <w:szCs w:val="28"/>
        </w:rPr>
        <w:t xml:space="preserve">Поскольку вызовы глобальной продовольственной безопасности носят комплексный, при этом вполне конкретный характер, такую же направленность должны иметь и меры реагирования. Мировой опыт показывает, что реально действуют лишь те меры, которые имеют адресную направленность и индивидуализированный характер исполнения. </w:t>
      </w:r>
    </w:p>
    <w:p w:rsidR="00E023F6" w:rsidRPr="00801CB8" w:rsidRDefault="00E023F6" w:rsidP="00E023F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1CB8">
        <w:rPr>
          <w:rFonts w:ascii="Times New Roman" w:hAnsi="Times New Roman"/>
          <w:sz w:val="28"/>
          <w:szCs w:val="28"/>
        </w:rPr>
        <w:lastRenderedPageBreak/>
        <w:t>В рамках деятельности Продовольственной и сельскохозяйственной организации ООН (ФАО) для придания практической направленности усилий мирового сообщества в решении проблемы продовольственной безопасности проводятся региональные конференции, объединяющие усилия государственных структур, международных неправительственных организаций, представителей науки и бизнеса. Тематика этих конференций отражает региональную специфику проблемы.</w:t>
      </w:r>
    </w:p>
    <w:p w:rsidR="00E023F6" w:rsidRPr="00801CB8" w:rsidRDefault="00E023F6" w:rsidP="00E023F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1CB8">
        <w:rPr>
          <w:rFonts w:ascii="Times New Roman" w:hAnsi="Times New Roman"/>
          <w:sz w:val="28"/>
          <w:szCs w:val="28"/>
        </w:rPr>
        <w:t>В 2014 году Региональная конференция для Ближнего Востока (РКВБ) была посвящена влиянию на продовольственную безопасностьконфликтов и миграции, нехватки воды и потерь продовольствияв процессе продвижения к потребителю; для Азии и Тихого океана (РКАТО) – региональной и глобальной политике регулирования, экологически безопасному сельскохозяйственному развитию для достижения нулевого голода; для Африки (РКА) – роли молодежи в продовольственном секторе и сельскохозяйственном развитии и фокусировке на проблемах мелкого фермерства; для Европы (РКЕ) – снижению потерь продовольствия и отходов; для Латинской Америки (РКЛА) – консолидации усилий в борьбе с голодом, созданию эффективных продовольственных систем, адаптации к изменению климата.</w:t>
      </w:r>
    </w:p>
    <w:p w:rsidR="00E023F6" w:rsidRPr="00801CB8" w:rsidRDefault="00E023F6" w:rsidP="00E023F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1CB8">
        <w:rPr>
          <w:rFonts w:ascii="Times New Roman" w:hAnsi="Times New Roman"/>
          <w:sz w:val="28"/>
          <w:szCs w:val="28"/>
        </w:rPr>
        <w:t>Россия рассматривается мировым сообществом как страна с большим ресурсным аграрным потенциалом и, соответственно, с возможностями влиять на уровень обеспечения населения мира продовольствием. Участвуя в крупнейших мировых форумах по проблемам продовольственной безопасности, Россия активно вовлечена на каждом хронологическом этапе в процессы формирования соответствующих концепций на мировом, региональных и национальном уровнях.</w:t>
      </w:r>
    </w:p>
    <w:p w:rsidR="00E023F6" w:rsidRPr="00801CB8" w:rsidRDefault="00E023F6" w:rsidP="00E023F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1CB8">
        <w:rPr>
          <w:rFonts w:ascii="Times New Roman" w:hAnsi="Times New Roman"/>
          <w:sz w:val="28"/>
          <w:szCs w:val="28"/>
        </w:rPr>
        <w:t>При этом в самой России данная проблема далека от решения. По показателям производства основных продуктов питания на душу населения, уровню самообеспеченности базовыми продуктами, качеству продовольствия Россия пока не достигла заявленных в Доктрине продовольственной безопасности целей.</w:t>
      </w:r>
    </w:p>
    <w:p w:rsidR="00E023F6" w:rsidRPr="00801CB8" w:rsidRDefault="00E023F6" w:rsidP="00E023F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1CB8">
        <w:rPr>
          <w:rFonts w:ascii="Times New Roman" w:hAnsi="Times New Roman"/>
          <w:sz w:val="28"/>
          <w:szCs w:val="28"/>
        </w:rPr>
        <w:t>Для нашей страны одним из путей двуединого решения задач в контексте регионализации проблемы продовольственной безопасности может стать сосредоточение усилий на восточном направлении.</w:t>
      </w:r>
    </w:p>
    <w:p w:rsidR="00E023F6" w:rsidRPr="00801CB8" w:rsidRDefault="00E023F6" w:rsidP="00E023F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1CB8">
        <w:rPr>
          <w:rFonts w:ascii="Times New Roman" w:hAnsi="Times New Roman"/>
          <w:sz w:val="28"/>
          <w:szCs w:val="28"/>
        </w:rPr>
        <w:t>Основой для этого является избыточный зерновой потенциал Сибири и Дальнего Востока при экономической неэффективности транспортировки продукции в удаленные от мест производства регионы страны. Идея так называемого «Восточного зернового коридора», возникшая в бизнес-среде, является вполне реалистичной.На первом этапе создания «Восточного зернового коридора» для России в большей степени будут проявляться внутренние эффекты, из внешних – рост поставок зерна в страны Азиатско - Тихоокеанского региона. В дальнейшем, по мере реализации возможных комплексных инфраструктурных проектов, реальным является формирование новой устойчивой международной региональной производственно-сбытовой цепи. Создание инфраструктурной глобальной сети от Сибири и Дальнего Востока до субрегионов АТР в полной мере соответствует пяти Римским принципам глобальной продовольственной безопасности.</w:t>
      </w:r>
    </w:p>
    <w:p w:rsidR="00E023F6" w:rsidRPr="00801CB8" w:rsidRDefault="00E023F6" w:rsidP="00E023F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1CB8">
        <w:rPr>
          <w:rFonts w:ascii="Times New Roman" w:hAnsi="Times New Roman"/>
          <w:sz w:val="28"/>
          <w:szCs w:val="28"/>
        </w:rPr>
        <w:t>Выявление Россией географических (субрегиональных) точек приложения усилий в решении внешних и внутренних проблем продовольственной безопасности даст реальные гуманитарные и экономические результаты.</w:t>
      </w:r>
    </w:p>
    <w:p w:rsidR="003A79CF" w:rsidRDefault="003A79CF"/>
    <w:sectPr w:rsidR="003A79CF" w:rsidSect="003A79C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3F6" w:rsidRDefault="00E023F6" w:rsidP="00E023F6">
      <w:pPr>
        <w:spacing w:after="0" w:line="240" w:lineRule="auto"/>
      </w:pPr>
      <w:r>
        <w:separator/>
      </w:r>
    </w:p>
  </w:endnote>
  <w:endnote w:type="continuationSeparator" w:id="0">
    <w:p w:rsidR="00E023F6" w:rsidRDefault="00E023F6" w:rsidP="00E02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3F6" w:rsidRDefault="00E023F6" w:rsidP="00E023F6">
      <w:pPr>
        <w:spacing w:after="0" w:line="240" w:lineRule="auto"/>
      </w:pPr>
      <w:r>
        <w:separator/>
      </w:r>
    </w:p>
  </w:footnote>
  <w:footnote w:type="continuationSeparator" w:id="0">
    <w:p w:rsidR="00E023F6" w:rsidRDefault="00E023F6" w:rsidP="00E023F6">
      <w:pPr>
        <w:spacing w:after="0" w:line="240" w:lineRule="auto"/>
      </w:pPr>
      <w:r>
        <w:continuationSeparator/>
      </w:r>
    </w:p>
  </w:footnote>
  <w:footnote w:id="1">
    <w:p w:rsidR="00E023F6" w:rsidRPr="00B9345B" w:rsidRDefault="00E023F6" w:rsidP="00E023F6">
      <w:pPr>
        <w:rPr>
          <w:rFonts w:ascii="Times New Roman" w:hAnsi="Times New Roman"/>
        </w:rPr>
      </w:pPr>
      <w:r w:rsidRPr="00B9345B">
        <w:rPr>
          <w:rStyle w:val="a5"/>
          <w:rFonts w:ascii="Times New Roman" w:hAnsi="Times New Roman"/>
        </w:rPr>
        <w:footnoteRef/>
      </w:r>
      <w:r w:rsidRPr="00B9345B">
        <w:rPr>
          <w:rFonts w:ascii="Times New Roman" w:hAnsi="Times New Roman"/>
        </w:rPr>
        <w:t>Положение дел в связи с отсутствием продовольственной безопасности в мире. http://www.fao.org/docrep/018/i3458r/i3458r.pdf</w:t>
      </w:r>
    </w:p>
  </w:footnote>
  <w:footnote w:id="2">
    <w:p w:rsidR="00E023F6" w:rsidRPr="00B9345B" w:rsidRDefault="00E023F6" w:rsidP="00E023F6">
      <w:pPr>
        <w:pStyle w:val="a3"/>
        <w:rPr>
          <w:rFonts w:ascii="Times New Roman" w:hAnsi="Times New Roman"/>
          <w:sz w:val="22"/>
          <w:szCs w:val="22"/>
        </w:rPr>
      </w:pPr>
      <w:r w:rsidRPr="00B9345B">
        <w:rPr>
          <w:rStyle w:val="a5"/>
          <w:rFonts w:ascii="Times New Roman" w:hAnsi="Times New Roman"/>
          <w:sz w:val="22"/>
          <w:szCs w:val="22"/>
        </w:rPr>
        <w:footnoteRef/>
      </w:r>
      <w:r w:rsidRPr="00B9345B">
        <w:rPr>
          <w:rFonts w:ascii="Times New Roman" w:hAnsi="Times New Roman"/>
          <w:sz w:val="22"/>
          <w:szCs w:val="22"/>
        </w:rPr>
        <w:t>Там же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F6"/>
    <w:rsid w:val="003A79CF"/>
    <w:rsid w:val="00E0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3E29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F6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023F6"/>
    <w:pPr>
      <w:spacing w:after="0" w:line="240" w:lineRule="auto"/>
    </w:pPr>
    <w:rPr>
      <w:rFonts w:eastAsia="MS Mincho"/>
      <w:sz w:val="20"/>
      <w:szCs w:val="20"/>
      <w:lang w:eastAsia="ja-JP"/>
    </w:rPr>
  </w:style>
  <w:style w:type="character" w:customStyle="1" w:styleId="a4">
    <w:name w:val="Текст сноски Знак"/>
    <w:basedOn w:val="a0"/>
    <w:link w:val="a3"/>
    <w:semiHidden/>
    <w:rsid w:val="00E023F6"/>
    <w:rPr>
      <w:rFonts w:ascii="Calibri" w:eastAsia="MS Mincho" w:hAnsi="Calibri" w:cs="Times New Roman"/>
      <w:sz w:val="20"/>
      <w:szCs w:val="20"/>
      <w:lang w:eastAsia="ja-JP"/>
    </w:rPr>
  </w:style>
  <w:style w:type="character" w:styleId="a5">
    <w:name w:val="footnote reference"/>
    <w:basedOn w:val="a0"/>
    <w:semiHidden/>
    <w:unhideWhenUsed/>
    <w:rsid w:val="00E023F6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F6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023F6"/>
    <w:pPr>
      <w:spacing w:after="0" w:line="240" w:lineRule="auto"/>
    </w:pPr>
    <w:rPr>
      <w:rFonts w:eastAsia="MS Mincho"/>
      <w:sz w:val="20"/>
      <w:szCs w:val="20"/>
      <w:lang w:eastAsia="ja-JP"/>
    </w:rPr>
  </w:style>
  <w:style w:type="character" w:customStyle="1" w:styleId="a4">
    <w:name w:val="Текст сноски Знак"/>
    <w:basedOn w:val="a0"/>
    <w:link w:val="a3"/>
    <w:semiHidden/>
    <w:rsid w:val="00E023F6"/>
    <w:rPr>
      <w:rFonts w:ascii="Calibri" w:eastAsia="MS Mincho" w:hAnsi="Calibri" w:cs="Times New Roman"/>
      <w:sz w:val="20"/>
      <w:szCs w:val="20"/>
      <w:lang w:eastAsia="ja-JP"/>
    </w:rPr>
  </w:style>
  <w:style w:type="character" w:styleId="a5">
    <w:name w:val="footnote reference"/>
    <w:basedOn w:val="a0"/>
    <w:semiHidden/>
    <w:unhideWhenUsed/>
    <w:rsid w:val="00E023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3808</Characters>
  <Application>Microsoft Macintosh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2014-04-23T11:19:00Z</dcterms:created>
  <dcterms:modified xsi:type="dcterms:W3CDTF">2014-04-23T11:19:00Z</dcterms:modified>
</cp:coreProperties>
</file>